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71" w:rsidRDefault="00546F7B" w:rsidP="00546F7B">
      <w:pPr>
        <w:ind w:left="2124"/>
        <w:rPr>
          <w:rFonts w:ascii="Times" w:hAnsi="Times"/>
          <w:i/>
        </w:rPr>
      </w:pPr>
      <w:bookmarkStart w:id="0" w:name="OLE_LINK1"/>
      <w:bookmarkStart w:id="1" w:name="OLE_LINK2"/>
      <w:r>
        <w:rPr>
          <w:rFonts w:ascii="Times" w:hAnsi="Times"/>
          <w:i/>
        </w:rPr>
        <w:t xml:space="preserve">       </w:t>
      </w:r>
      <w:r w:rsidR="001171D6">
        <w:rPr>
          <w:rFonts w:ascii="Times" w:hAnsi="Times"/>
          <w:i/>
        </w:rPr>
        <w:t>Z</w:t>
      </w:r>
      <w:r w:rsidR="00BB6071" w:rsidRPr="00C22546">
        <w:rPr>
          <w:rFonts w:ascii="Times" w:hAnsi="Times"/>
          <w:i/>
        </w:rPr>
        <w:t xml:space="preserve">ałącznik nr 1 </w:t>
      </w:r>
      <w:r w:rsidR="00853940">
        <w:rPr>
          <w:rFonts w:ascii="Times" w:hAnsi="Times"/>
          <w:i/>
        </w:rPr>
        <w:t>do Z</w:t>
      </w:r>
      <w:r w:rsidR="00BB6071">
        <w:rPr>
          <w:rFonts w:ascii="Times" w:hAnsi="Times"/>
          <w:i/>
        </w:rPr>
        <w:t>arządzenia nr ……/2019</w:t>
      </w:r>
      <w:r>
        <w:rPr>
          <w:rFonts w:ascii="Times" w:hAnsi="Times"/>
          <w:i/>
        </w:rPr>
        <w:t xml:space="preserve"> </w:t>
      </w:r>
      <w:r w:rsidR="00BB6071" w:rsidRPr="00C22546">
        <w:rPr>
          <w:rFonts w:ascii="Times" w:hAnsi="Times"/>
          <w:i/>
        </w:rPr>
        <w:t>Rekt</w:t>
      </w:r>
      <w:r w:rsidR="00CA4619">
        <w:rPr>
          <w:rFonts w:ascii="Times" w:hAnsi="Times"/>
          <w:i/>
        </w:rPr>
        <w:t>ora Uniwersytetu Szczecińskiego</w:t>
      </w:r>
    </w:p>
    <w:p w:rsidR="00CA4619" w:rsidRPr="00546F7B" w:rsidRDefault="00CA4619" w:rsidP="00546F7B">
      <w:pPr>
        <w:ind w:left="2124"/>
        <w:rPr>
          <w:rFonts w:ascii="Times" w:hAnsi="Times"/>
          <w:i/>
        </w:rPr>
      </w:pPr>
    </w:p>
    <w:bookmarkEnd w:id="0"/>
    <w:bookmarkEnd w:id="1"/>
    <w:p w:rsidR="00BB6071" w:rsidRPr="00C22546" w:rsidRDefault="00BB6071" w:rsidP="00BB6071">
      <w:pPr>
        <w:ind w:firstLine="1152"/>
        <w:rPr>
          <w:i/>
        </w:rPr>
      </w:pPr>
    </w:p>
    <w:p w:rsidR="00BB6071" w:rsidRPr="00E44810" w:rsidRDefault="00BB6071" w:rsidP="00731D80">
      <w:pPr>
        <w:shd w:val="clear" w:color="FFFFFF" w:fill="FFFFFF"/>
        <w:jc w:val="center"/>
        <w:rPr>
          <w:b/>
          <w:color w:val="000000"/>
          <w:spacing w:val="-5"/>
          <w:sz w:val="22"/>
        </w:rPr>
      </w:pPr>
      <w:r w:rsidRPr="00E44810">
        <w:rPr>
          <w:b/>
          <w:color w:val="000000"/>
          <w:spacing w:val="-4"/>
          <w:sz w:val="22"/>
        </w:rPr>
        <w:t xml:space="preserve">Zasady przydziału pracownikom środków ochrony indywidualnej </w:t>
      </w:r>
      <w:r>
        <w:rPr>
          <w:b/>
          <w:color w:val="000000"/>
          <w:spacing w:val="-4"/>
          <w:sz w:val="22"/>
        </w:rPr>
        <w:t xml:space="preserve">w tym odzieży i obuwia ochronnego, odzieży i obuwia roboczego </w:t>
      </w:r>
      <w:r w:rsidRPr="00E44810">
        <w:rPr>
          <w:b/>
          <w:color w:val="000000"/>
          <w:spacing w:val="-4"/>
          <w:sz w:val="22"/>
        </w:rPr>
        <w:t xml:space="preserve">oraz </w:t>
      </w:r>
      <w:r w:rsidRPr="00E44810">
        <w:rPr>
          <w:b/>
          <w:color w:val="000000"/>
          <w:spacing w:val="-5"/>
          <w:sz w:val="22"/>
        </w:rPr>
        <w:t xml:space="preserve"> wypłat</w:t>
      </w:r>
      <w:r>
        <w:rPr>
          <w:b/>
          <w:color w:val="000000"/>
          <w:spacing w:val="-5"/>
          <w:sz w:val="22"/>
        </w:rPr>
        <w:t>y</w:t>
      </w:r>
      <w:r w:rsidRPr="00E44810">
        <w:rPr>
          <w:b/>
          <w:color w:val="000000"/>
          <w:spacing w:val="-5"/>
          <w:sz w:val="22"/>
        </w:rPr>
        <w:t xml:space="preserve"> ekwiwalentu </w:t>
      </w:r>
      <w:r w:rsidR="00731D80">
        <w:rPr>
          <w:b/>
          <w:color w:val="000000"/>
          <w:spacing w:val="-5"/>
          <w:sz w:val="22"/>
        </w:rPr>
        <w:t xml:space="preserve">pieniężnego za używanie własnej </w:t>
      </w:r>
      <w:r w:rsidRPr="00E44810">
        <w:rPr>
          <w:b/>
          <w:color w:val="000000"/>
          <w:spacing w:val="-5"/>
          <w:sz w:val="22"/>
        </w:rPr>
        <w:t>odzieży roboczej.</w:t>
      </w:r>
    </w:p>
    <w:p w:rsidR="00BB6071" w:rsidRDefault="00BB6071" w:rsidP="00BB6071">
      <w:pPr>
        <w:shd w:val="clear" w:color="FFFFFF" w:fill="FFFFFF"/>
        <w:jc w:val="both"/>
        <w:rPr>
          <w:sz w:val="22"/>
        </w:rPr>
      </w:pPr>
    </w:p>
    <w:p w:rsidR="00FE45A7" w:rsidRPr="00731D80" w:rsidRDefault="00BB6071" w:rsidP="00731D80">
      <w:pPr>
        <w:pStyle w:val="Akapitzlist"/>
        <w:numPr>
          <w:ilvl w:val="0"/>
          <w:numId w:val="3"/>
        </w:numPr>
        <w:shd w:val="clear" w:color="FFFFFF" w:fill="FFFFFF"/>
        <w:spacing w:before="240" w:line="276" w:lineRule="auto"/>
        <w:jc w:val="both"/>
        <w:rPr>
          <w:color w:val="000000"/>
          <w:sz w:val="22"/>
        </w:rPr>
      </w:pPr>
      <w:r w:rsidRPr="00FE45A7">
        <w:rPr>
          <w:color w:val="000000"/>
          <w:spacing w:val="3"/>
          <w:sz w:val="22"/>
        </w:rPr>
        <w:t xml:space="preserve">Środki ochrony indywidualnej w tym odzież i obuwie ochronne, odzież i obuwie robocze przydziela się </w:t>
      </w:r>
      <w:r w:rsidRPr="00FE45A7">
        <w:rPr>
          <w:color w:val="000000"/>
          <w:sz w:val="22"/>
        </w:rPr>
        <w:t>pracownikom US zgodnie z uczelnianą tabelą ich przydziału (załącznik nr 2)</w:t>
      </w:r>
      <w:r w:rsidR="00117D68" w:rsidRPr="00FE45A7">
        <w:rPr>
          <w:color w:val="000000"/>
          <w:sz w:val="22"/>
        </w:rPr>
        <w:t xml:space="preserve"> niniejszego zarządzenia</w:t>
      </w:r>
      <w:r w:rsidRPr="00FE45A7">
        <w:rPr>
          <w:color w:val="000000"/>
          <w:sz w:val="22"/>
        </w:rPr>
        <w:t>.</w:t>
      </w:r>
    </w:p>
    <w:p w:rsidR="00FE45A7" w:rsidRPr="00731D80" w:rsidRDefault="00BB6071" w:rsidP="00731D80">
      <w:pPr>
        <w:pStyle w:val="Akapitzlist"/>
        <w:numPr>
          <w:ilvl w:val="0"/>
          <w:numId w:val="3"/>
        </w:numPr>
        <w:shd w:val="clear" w:color="FFFFFF" w:fill="FFFFFF"/>
        <w:spacing w:before="240" w:line="276" w:lineRule="auto"/>
        <w:jc w:val="both"/>
        <w:rPr>
          <w:color w:val="000000"/>
          <w:sz w:val="22"/>
        </w:rPr>
      </w:pPr>
      <w:r w:rsidRPr="00FE45A7">
        <w:rPr>
          <w:color w:val="000000"/>
          <w:spacing w:val="-1"/>
          <w:sz w:val="22"/>
        </w:rPr>
        <w:t>Uniwersytet Szczeciński jest obowiązany do nieodpłatnego zaopatrzenia pracowników w niezbędne</w:t>
      </w:r>
      <w:r w:rsidRPr="00FE45A7">
        <w:rPr>
          <w:color w:val="000000"/>
          <w:sz w:val="22"/>
        </w:rPr>
        <w:t xml:space="preserve"> środki ochrony indywidualnej w tym w odzież i obuwie ochronne.</w:t>
      </w:r>
    </w:p>
    <w:p w:rsidR="00FE45A7" w:rsidRPr="00731D80" w:rsidRDefault="00BB6071" w:rsidP="00731D80">
      <w:pPr>
        <w:pStyle w:val="Akapitzlist"/>
        <w:numPr>
          <w:ilvl w:val="0"/>
          <w:numId w:val="3"/>
        </w:numPr>
        <w:shd w:val="clear" w:color="FFFFFF" w:fill="FFFFFF"/>
        <w:spacing w:before="240" w:line="276" w:lineRule="auto"/>
        <w:jc w:val="both"/>
        <w:rPr>
          <w:color w:val="000000"/>
          <w:sz w:val="22"/>
        </w:rPr>
      </w:pPr>
      <w:r w:rsidRPr="00FE45A7">
        <w:rPr>
          <w:color w:val="000000"/>
          <w:spacing w:val="4"/>
          <w:sz w:val="22"/>
        </w:rPr>
        <w:t>Nie</w:t>
      </w:r>
      <w:r w:rsidRPr="00FE45A7">
        <w:rPr>
          <w:color w:val="000000"/>
          <w:sz w:val="22"/>
        </w:rPr>
        <w:t xml:space="preserve"> wolno dopuścić pracownika do wykonywania pracy bez zaopatrzenia go w środki ochrony </w:t>
      </w:r>
      <w:r w:rsidRPr="00FE45A7">
        <w:rPr>
          <w:color w:val="000000"/>
          <w:spacing w:val="-1"/>
          <w:sz w:val="22"/>
        </w:rPr>
        <w:t xml:space="preserve">indywidualnej w tym w odzież i obuwie ochronne przewidziane dla danego stanowiska; obowiązek ten ciąży na bezpośrednim przełożonym pracownika. </w:t>
      </w:r>
      <w:r w:rsidRPr="00FE45A7">
        <w:rPr>
          <w:color w:val="000000"/>
          <w:spacing w:val="4"/>
          <w:sz w:val="22"/>
        </w:rPr>
        <w:t xml:space="preserve">Środki ochrony indywidualnej w tym odzież i obuwie ochronne </w:t>
      </w:r>
      <w:r w:rsidR="00117D68" w:rsidRPr="00FE45A7">
        <w:rPr>
          <w:color w:val="000000"/>
          <w:spacing w:val="4"/>
          <w:sz w:val="22"/>
        </w:rPr>
        <w:t>powinny</w:t>
      </w:r>
      <w:r w:rsidRPr="00FE45A7">
        <w:rPr>
          <w:color w:val="000000"/>
          <w:spacing w:val="4"/>
          <w:sz w:val="22"/>
        </w:rPr>
        <w:t xml:space="preserve"> spe</w:t>
      </w:r>
      <w:r w:rsidR="00117D68" w:rsidRPr="00FE45A7">
        <w:rPr>
          <w:color w:val="000000"/>
          <w:spacing w:val="4"/>
          <w:sz w:val="22"/>
        </w:rPr>
        <w:t>łniać wymagania zgodne z PN</w:t>
      </w:r>
      <w:r w:rsidRPr="00FE45A7">
        <w:rPr>
          <w:color w:val="000000"/>
          <w:spacing w:val="4"/>
          <w:sz w:val="22"/>
        </w:rPr>
        <w:t xml:space="preserve"> </w:t>
      </w:r>
      <w:r w:rsidR="00117D68" w:rsidRPr="00FE45A7">
        <w:rPr>
          <w:color w:val="000000"/>
          <w:spacing w:val="4"/>
          <w:sz w:val="22"/>
        </w:rPr>
        <w:t>i CE oraz</w:t>
      </w:r>
      <w:r w:rsidRPr="00FE45A7">
        <w:rPr>
          <w:color w:val="000000"/>
          <w:spacing w:val="4"/>
          <w:sz w:val="22"/>
        </w:rPr>
        <w:t xml:space="preserve"> być odpowiednio oznakowane.   </w:t>
      </w:r>
    </w:p>
    <w:p w:rsidR="00FE45A7" w:rsidRPr="00731D80" w:rsidRDefault="00BB6071" w:rsidP="00731D80">
      <w:pPr>
        <w:pStyle w:val="Akapitzlist"/>
        <w:numPr>
          <w:ilvl w:val="0"/>
          <w:numId w:val="3"/>
        </w:numPr>
        <w:shd w:val="clear" w:color="FFFFFF" w:fill="FFFFFF"/>
        <w:spacing w:before="240" w:line="276" w:lineRule="auto"/>
        <w:jc w:val="both"/>
        <w:rPr>
          <w:color w:val="000000"/>
          <w:sz w:val="22"/>
        </w:rPr>
      </w:pPr>
      <w:r w:rsidRPr="00FE45A7">
        <w:rPr>
          <w:color w:val="000000"/>
          <w:sz w:val="22"/>
        </w:rPr>
        <w:t xml:space="preserve">Uniwersytet Szczeciński ma obowiązek przydzielać niezbędne środki ochrony indywidualnej w tym odzież i obuwie ochronne osobom </w:t>
      </w:r>
      <w:r w:rsidRPr="00FE45A7">
        <w:rPr>
          <w:color w:val="000000"/>
          <w:spacing w:val="4"/>
          <w:sz w:val="22"/>
        </w:rPr>
        <w:t xml:space="preserve">wykonującym stale czynności inspekcyjne ze względu na bezpieczeństwo pracy oraz możliwość </w:t>
      </w:r>
      <w:r w:rsidRPr="00FE45A7">
        <w:rPr>
          <w:color w:val="000000"/>
          <w:spacing w:val="-1"/>
          <w:sz w:val="22"/>
        </w:rPr>
        <w:t>zabrudzenia lub zniszczenia własnej odzieży.</w:t>
      </w:r>
    </w:p>
    <w:p w:rsidR="00FE45A7" w:rsidRPr="00731D80" w:rsidRDefault="00BB6071" w:rsidP="00731D80">
      <w:pPr>
        <w:pStyle w:val="Akapitzlist"/>
        <w:numPr>
          <w:ilvl w:val="0"/>
          <w:numId w:val="3"/>
        </w:numPr>
        <w:shd w:val="clear" w:color="FFFFFF" w:fill="FFFFFF"/>
        <w:spacing w:before="240" w:line="276" w:lineRule="auto"/>
        <w:jc w:val="both"/>
        <w:rPr>
          <w:color w:val="000000"/>
          <w:sz w:val="22"/>
        </w:rPr>
      </w:pPr>
      <w:r w:rsidRPr="00FE45A7">
        <w:rPr>
          <w:color w:val="000000"/>
          <w:spacing w:val="1"/>
          <w:sz w:val="22"/>
        </w:rPr>
        <w:t xml:space="preserve">W razie utraty lub zniszczenia środków ochrony indywidualnej w tym odzieży i obuwia ochronnego bezpośredni przełożony </w:t>
      </w:r>
      <w:r w:rsidRPr="00FE45A7">
        <w:rPr>
          <w:color w:val="000000"/>
          <w:sz w:val="22"/>
        </w:rPr>
        <w:t xml:space="preserve">sporządza protokół przedwczesnego zużycia i wydaje nowe środki ochrony indywidualnej. </w:t>
      </w:r>
      <w:r w:rsidRPr="00FE45A7">
        <w:rPr>
          <w:color w:val="000000"/>
          <w:spacing w:val="6"/>
          <w:sz w:val="22"/>
        </w:rPr>
        <w:t xml:space="preserve">W przypadku zniszczenia </w:t>
      </w:r>
      <w:r w:rsidRPr="00FE45A7">
        <w:rPr>
          <w:color w:val="000000"/>
          <w:spacing w:val="4"/>
          <w:sz w:val="22"/>
        </w:rPr>
        <w:t xml:space="preserve">odzieży lub obuwia roboczego w czasie wykonywania pracy, pracownik ma prawo do </w:t>
      </w:r>
      <w:r w:rsidRPr="00FE45A7">
        <w:rPr>
          <w:color w:val="000000"/>
          <w:spacing w:val="2"/>
          <w:sz w:val="22"/>
        </w:rPr>
        <w:t xml:space="preserve">wypłaty ekwiwalentu za zniszczoną odzież lub obuwie. </w:t>
      </w:r>
    </w:p>
    <w:p w:rsidR="00FE45A7" w:rsidRPr="00731D80" w:rsidRDefault="00BB6071" w:rsidP="00731D80">
      <w:pPr>
        <w:pStyle w:val="Akapitzlist"/>
        <w:numPr>
          <w:ilvl w:val="0"/>
          <w:numId w:val="3"/>
        </w:numPr>
        <w:shd w:val="clear" w:color="FFFFFF" w:fill="FFFFFF"/>
        <w:spacing w:before="240" w:line="276" w:lineRule="auto"/>
        <w:jc w:val="both"/>
        <w:rPr>
          <w:color w:val="000000"/>
          <w:sz w:val="22"/>
        </w:rPr>
      </w:pPr>
      <w:r w:rsidRPr="00FE45A7">
        <w:rPr>
          <w:color w:val="000000"/>
          <w:spacing w:val="7"/>
          <w:sz w:val="22"/>
        </w:rPr>
        <w:t xml:space="preserve">Pracownik jest zobowiązany utrzymywać w należytym stanie przydzielone mu środki ochrony </w:t>
      </w:r>
      <w:r w:rsidRPr="00FE45A7">
        <w:rPr>
          <w:color w:val="000000"/>
          <w:spacing w:val="-2"/>
          <w:sz w:val="22"/>
        </w:rPr>
        <w:t>indywidualnej, w tym odzież i obuwie ochronne oraz odzież i obuwie robocze.</w:t>
      </w:r>
    </w:p>
    <w:p w:rsidR="00BB6071" w:rsidRPr="00FE45A7" w:rsidRDefault="00BB6071" w:rsidP="00731D80">
      <w:pPr>
        <w:pStyle w:val="Akapitzlist"/>
        <w:numPr>
          <w:ilvl w:val="0"/>
          <w:numId w:val="3"/>
        </w:numPr>
        <w:shd w:val="clear" w:color="FFFFFF" w:fill="FFFFFF"/>
        <w:spacing w:before="240" w:line="276" w:lineRule="auto"/>
        <w:jc w:val="both"/>
        <w:rPr>
          <w:color w:val="000000"/>
          <w:sz w:val="22"/>
        </w:rPr>
      </w:pPr>
      <w:r w:rsidRPr="00FE45A7">
        <w:rPr>
          <w:color w:val="000000"/>
          <w:spacing w:val="1"/>
          <w:sz w:val="22"/>
        </w:rPr>
        <w:t xml:space="preserve">Uniwersytet Szczeciński w ramach zakupów centralnych, realizując zamówienia z poszczególnych </w:t>
      </w:r>
      <w:r w:rsidRPr="00FE45A7">
        <w:rPr>
          <w:color w:val="000000"/>
          <w:sz w:val="22"/>
        </w:rPr>
        <w:t>jednostek, zaopatruje pracowników w następujące środki ochrony indywidualnej w tym  odzież i obuwie ochronne:</w:t>
      </w:r>
    </w:p>
    <w:p w:rsidR="00FE45A7" w:rsidRPr="00FE45A7" w:rsidRDefault="00FE45A7" w:rsidP="00FE45A7">
      <w:pPr>
        <w:pStyle w:val="Akapitzlist"/>
        <w:shd w:val="clear" w:color="FFFFFF" w:fill="FFFFFF"/>
        <w:jc w:val="both"/>
        <w:rPr>
          <w:color w:val="000000"/>
          <w:sz w:val="22"/>
        </w:rPr>
      </w:pPr>
    </w:p>
    <w:p w:rsidR="00BB6071" w:rsidRDefault="00BB6071" w:rsidP="00591A4E">
      <w:pPr>
        <w:pStyle w:val="Numeracja2"/>
        <w:spacing w:after="0"/>
        <w:jc w:val="both"/>
        <w:rPr>
          <w:b w:val="0"/>
          <w:sz w:val="22"/>
        </w:rPr>
      </w:pPr>
      <w:r>
        <w:rPr>
          <w:b w:val="0"/>
          <w:sz w:val="22"/>
        </w:rPr>
        <w:t>- rękawice ochronne gumowe,</w:t>
      </w:r>
    </w:p>
    <w:p w:rsidR="00BB6071" w:rsidRDefault="00BB6071" w:rsidP="00591A4E">
      <w:pPr>
        <w:pStyle w:val="Numeracja2"/>
        <w:spacing w:after="0"/>
        <w:jc w:val="both"/>
        <w:rPr>
          <w:b w:val="0"/>
          <w:sz w:val="22"/>
        </w:rPr>
      </w:pPr>
      <w:r>
        <w:rPr>
          <w:b w:val="0"/>
          <w:sz w:val="22"/>
        </w:rPr>
        <w:t>- rękawice ochronne brezentowe (drelichowe),</w:t>
      </w:r>
    </w:p>
    <w:p w:rsidR="00BB6071" w:rsidRDefault="00BB6071" w:rsidP="00591A4E">
      <w:pPr>
        <w:pStyle w:val="Numeracja2"/>
        <w:spacing w:after="0"/>
        <w:jc w:val="both"/>
        <w:rPr>
          <w:b w:val="0"/>
          <w:sz w:val="22"/>
        </w:rPr>
      </w:pPr>
      <w:r>
        <w:rPr>
          <w:b w:val="0"/>
          <w:sz w:val="22"/>
        </w:rPr>
        <w:t>- rękawice ochronne spawalnicze,</w:t>
      </w:r>
    </w:p>
    <w:p w:rsidR="00BB6071" w:rsidRDefault="00BB6071" w:rsidP="00591A4E">
      <w:pPr>
        <w:pStyle w:val="Numeracja2"/>
        <w:spacing w:after="0"/>
        <w:jc w:val="both"/>
        <w:rPr>
          <w:b w:val="0"/>
          <w:sz w:val="22"/>
        </w:rPr>
      </w:pPr>
      <w:r>
        <w:rPr>
          <w:b w:val="0"/>
          <w:sz w:val="22"/>
        </w:rPr>
        <w:t>- szelki bezpieczeństwa, pasy bezpieczeństwa,</w:t>
      </w:r>
    </w:p>
    <w:p w:rsidR="00BB6071" w:rsidRDefault="00BB6071" w:rsidP="00591A4E">
      <w:pPr>
        <w:pStyle w:val="Numeracja2"/>
        <w:spacing w:after="0"/>
        <w:jc w:val="both"/>
        <w:rPr>
          <w:b w:val="0"/>
          <w:sz w:val="22"/>
        </w:rPr>
      </w:pPr>
      <w:r>
        <w:rPr>
          <w:b w:val="0"/>
          <w:sz w:val="22"/>
        </w:rPr>
        <w:t>- ochronniki słuchu,</w:t>
      </w:r>
    </w:p>
    <w:p w:rsidR="00BB6071" w:rsidRDefault="00BB6071" w:rsidP="00591A4E">
      <w:pPr>
        <w:pStyle w:val="Numeracja2"/>
        <w:spacing w:after="0"/>
        <w:jc w:val="both"/>
        <w:rPr>
          <w:b w:val="0"/>
          <w:color w:val="000000"/>
          <w:spacing w:val="3"/>
          <w:sz w:val="22"/>
        </w:rPr>
      </w:pPr>
      <w:r>
        <w:rPr>
          <w:b w:val="0"/>
          <w:color w:val="000000"/>
          <w:sz w:val="22"/>
        </w:rPr>
        <w:t xml:space="preserve">- </w:t>
      </w:r>
      <w:r>
        <w:rPr>
          <w:b w:val="0"/>
          <w:color w:val="000000"/>
          <w:spacing w:val="3"/>
          <w:sz w:val="22"/>
        </w:rPr>
        <w:t>maski i półmaski,</w:t>
      </w:r>
    </w:p>
    <w:p w:rsidR="00BB6071" w:rsidRDefault="00BB6071" w:rsidP="00591A4E">
      <w:pPr>
        <w:pStyle w:val="Numeracja2"/>
        <w:spacing w:after="0"/>
        <w:ind w:left="360" w:firstLine="0"/>
        <w:jc w:val="both"/>
        <w:rPr>
          <w:b w:val="0"/>
          <w:sz w:val="22"/>
        </w:rPr>
      </w:pPr>
      <w:r>
        <w:rPr>
          <w:b w:val="0"/>
          <w:sz w:val="22"/>
        </w:rPr>
        <w:t>- buty gumowe</w:t>
      </w:r>
      <w:r w:rsidR="00D422B5">
        <w:rPr>
          <w:b w:val="0"/>
          <w:sz w:val="22"/>
        </w:rPr>
        <w:t>,</w:t>
      </w:r>
    </w:p>
    <w:p w:rsidR="00BB6071" w:rsidRDefault="00BB6071" w:rsidP="00591A4E">
      <w:pPr>
        <w:pStyle w:val="Numeracja2"/>
        <w:spacing w:after="0"/>
        <w:jc w:val="both"/>
        <w:rPr>
          <w:b w:val="0"/>
          <w:color w:val="000000"/>
          <w:spacing w:val="-5"/>
          <w:sz w:val="22"/>
        </w:rPr>
      </w:pPr>
      <w:r>
        <w:rPr>
          <w:b w:val="0"/>
          <w:color w:val="000000"/>
          <w:sz w:val="22"/>
        </w:rPr>
        <w:t xml:space="preserve">- </w:t>
      </w:r>
      <w:r>
        <w:rPr>
          <w:b w:val="0"/>
          <w:color w:val="000000"/>
          <w:spacing w:val="-5"/>
          <w:sz w:val="22"/>
        </w:rPr>
        <w:t>okulary: przeciwodpryskowe, przeciw promieniowaniu UV i inne ochronne,</w:t>
      </w:r>
    </w:p>
    <w:p w:rsidR="00FE45A7" w:rsidRDefault="00BB6071" w:rsidP="00FE45A7">
      <w:pPr>
        <w:pStyle w:val="Numeracja2"/>
        <w:spacing w:after="0"/>
        <w:jc w:val="both"/>
        <w:rPr>
          <w:b w:val="0"/>
          <w:color w:val="000000"/>
          <w:spacing w:val="-5"/>
          <w:sz w:val="22"/>
        </w:rPr>
      </w:pPr>
      <w:r>
        <w:rPr>
          <w:b w:val="0"/>
          <w:color w:val="000000"/>
          <w:spacing w:val="-5"/>
          <w:sz w:val="22"/>
        </w:rPr>
        <w:t>- fartuchy kwasoodporne i ługoodporne</w:t>
      </w:r>
      <w:r w:rsidR="00D422B5">
        <w:rPr>
          <w:b w:val="0"/>
          <w:color w:val="000000"/>
          <w:spacing w:val="-5"/>
          <w:sz w:val="22"/>
        </w:rPr>
        <w:t>,</w:t>
      </w:r>
    </w:p>
    <w:p w:rsidR="00FE45A7" w:rsidRDefault="00BB6071" w:rsidP="00FE45A7">
      <w:pPr>
        <w:pStyle w:val="Numeracja2"/>
        <w:spacing w:after="0"/>
        <w:jc w:val="both"/>
        <w:rPr>
          <w:b w:val="0"/>
          <w:sz w:val="22"/>
        </w:rPr>
      </w:pPr>
      <w:r>
        <w:rPr>
          <w:b w:val="0"/>
          <w:sz w:val="22"/>
        </w:rPr>
        <w:t>- inne, niezbędne środki zabezpieczające zależnie od charakteru wykonywanej pracy</w:t>
      </w:r>
      <w:r w:rsidR="00D422B5">
        <w:rPr>
          <w:b w:val="0"/>
          <w:sz w:val="22"/>
        </w:rPr>
        <w:t>.</w:t>
      </w:r>
    </w:p>
    <w:p w:rsidR="00FE45A7" w:rsidRDefault="00FE45A7" w:rsidP="00FE45A7">
      <w:pPr>
        <w:pStyle w:val="Numeracja2"/>
        <w:spacing w:after="0"/>
        <w:ind w:left="0" w:firstLine="0"/>
        <w:jc w:val="both"/>
        <w:rPr>
          <w:b w:val="0"/>
          <w:sz w:val="22"/>
        </w:rPr>
      </w:pPr>
    </w:p>
    <w:p w:rsidR="00FE45A7" w:rsidRPr="00FE45A7" w:rsidRDefault="00BB6071" w:rsidP="00FE45A7">
      <w:pPr>
        <w:pStyle w:val="Numeracja2"/>
        <w:numPr>
          <w:ilvl w:val="0"/>
          <w:numId w:val="3"/>
        </w:numPr>
        <w:spacing w:after="0"/>
        <w:jc w:val="both"/>
        <w:rPr>
          <w:b w:val="0"/>
          <w:sz w:val="22"/>
        </w:rPr>
      </w:pPr>
      <w:r>
        <w:rPr>
          <w:b w:val="0"/>
          <w:color w:val="000000"/>
          <w:spacing w:val="-6"/>
          <w:sz w:val="22"/>
        </w:rPr>
        <w:t>Kierownicy zainteresowa</w:t>
      </w:r>
      <w:r w:rsidR="00D422B5">
        <w:rPr>
          <w:b w:val="0"/>
          <w:color w:val="000000"/>
          <w:spacing w:val="-6"/>
          <w:sz w:val="22"/>
        </w:rPr>
        <w:t>nych jednostek składają w Dziale</w:t>
      </w:r>
      <w:r>
        <w:rPr>
          <w:b w:val="0"/>
          <w:color w:val="000000"/>
          <w:spacing w:val="-6"/>
          <w:sz w:val="22"/>
        </w:rPr>
        <w:t xml:space="preserve"> Zaopatrzenia i Transportu zamówienia na środki ochrony </w:t>
      </w:r>
      <w:r>
        <w:rPr>
          <w:b w:val="0"/>
          <w:color w:val="000000"/>
          <w:spacing w:val="2"/>
          <w:sz w:val="22"/>
        </w:rPr>
        <w:t>indywidualnej w tym odzież i obuwie ochronne z jednomiesięcznym okresem</w:t>
      </w:r>
      <w:r>
        <w:rPr>
          <w:b w:val="0"/>
          <w:color w:val="000000"/>
          <w:spacing w:val="-6"/>
          <w:sz w:val="22"/>
        </w:rPr>
        <w:t xml:space="preserve"> </w:t>
      </w:r>
      <w:r>
        <w:rPr>
          <w:b w:val="0"/>
          <w:color w:val="000000"/>
          <w:spacing w:val="2"/>
          <w:sz w:val="22"/>
        </w:rPr>
        <w:t>wyprzedzenia. Ś</w:t>
      </w:r>
      <w:r>
        <w:rPr>
          <w:b w:val="0"/>
          <w:color w:val="000000"/>
          <w:spacing w:val="-1"/>
          <w:sz w:val="22"/>
        </w:rPr>
        <w:t>rodki ochrony powinny spełniać</w:t>
      </w:r>
      <w:r w:rsidR="00591A4E">
        <w:rPr>
          <w:b w:val="0"/>
          <w:color w:val="000000"/>
          <w:spacing w:val="-1"/>
          <w:sz w:val="22"/>
        </w:rPr>
        <w:t xml:space="preserve"> odpowiednie wymagania PN i CE </w:t>
      </w:r>
      <w:r w:rsidR="00591A4E">
        <w:rPr>
          <w:b w:val="0"/>
          <w:color w:val="000000"/>
          <w:spacing w:val="4"/>
          <w:sz w:val="22"/>
        </w:rPr>
        <w:t>ora</w:t>
      </w:r>
      <w:r w:rsidR="00FE45A7">
        <w:rPr>
          <w:b w:val="0"/>
          <w:color w:val="000000"/>
          <w:spacing w:val="4"/>
          <w:sz w:val="22"/>
        </w:rPr>
        <w:t>z być odpowiednio oznakowane.</w:t>
      </w:r>
    </w:p>
    <w:p w:rsidR="00FE45A7" w:rsidRPr="00731D80" w:rsidRDefault="00BB6071" w:rsidP="00731D80">
      <w:pPr>
        <w:pStyle w:val="Numeracja2"/>
        <w:numPr>
          <w:ilvl w:val="0"/>
          <w:numId w:val="3"/>
        </w:numPr>
        <w:spacing w:after="0"/>
        <w:jc w:val="both"/>
        <w:rPr>
          <w:b w:val="0"/>
          <w:sz w:val="22"/>
        </w:rPr>
      </w:pPr>
      <w:r w:rsidRPr="00FE45A7">
        <w:rPr>
          <w:b w:val="0"/>
          <w:spacing w:val="-6"/>
          <w:sz w:val="22"/>
        </w:rPr>
        <w:t xml:space="preserve">W odzież  i obuwie robocze będące w indywidualnym użytkowaniu </w:t>
      </w:r>
      <w:r w:rsidRPr="00FE45A7">
        <w:rPr>
          <w:b w:val="0"/>
          <w:spacing w:val="-5"/>
          <w:sz w:val="22"/>
        </w:rPr>
        <w:t>pracownika, pracownicy zaopatrują się samodzielnie w ramach wypł</w:t>
      </w:r>
      <w:r w:rsidR="00FE45A7">
        <w:rPr>
          <w:b w:val="0"/>
          <w:spacing w:val="-5"/>
          <w:sz w:val="22"/>
        </w:rPr>
        <w:t xml:space="preserve">acanego ekwiwalentu pieniężnego. </w:t>
      </w:r>
    </w:p>
    <w:p w:rsidR="00FE45A7" w:rsidRPr="00731D80" w:rsidRDefault="00BB6071" w:rsidP="00731D80">
      <w:pPr>
        <w:pStyle w:val="Numeracja2"/>
        <w:numPr>
          <w:ilvl w:val="0"/>
          <w:numId w:val="3"/>
        </w:numPr>
        <w:spacing w:after="0"/>
        <w:jc w:val="both"/>
        <w:rPr>
          <w:b w:val="0"/>
          <w:sz w:val="22"/>
        </w:rPr>
      </w:pPr>
      <w:r w:rsidRPr="00FE45A7">
        <w:rPr>
          <w:b w:val="0"/>
          <w:color w:val="000000"/>
          <w:spacing w:val="-4"/>
          <w:sz w:val="22"/>
        </w:rPr>
        <w:t xml:space="preserve">Podstawą do wypłaty ekwiwalentu za używanie własnej odzieży i obuwia roboczego jest tabela przydziału </w:t>
      </w:r>
      <w:r w:rsidRPr="00FE45A7">
        <w:rPr>
          <w:b w:val="0"/>
          <w:color w:val="000000"/>
          <w:spacing w:val="-5"/>
          <w:sz w:val="22"/>
        </w:rPr>
        <w:t xml:space="preserve">odzieży na podstawie, której prowadzone są „indywidualne karty ewidencyjne </w:t>
      </w:r>
      <w:r w:rsidRPr="00FE45A7">
        <w:rPr>
          <w:b w:val="0"/>
          <w:color w:val="000000"/>
          <w:spacing w:val="-5"/>
          <w:sz w:val="22"/>
        </w:rPr>
        <w:lastRenderedPageBreak/>
        <w:t>przydziału odzieży”, prowadzone są przez kierowników obiektów lub osoby przez nich wyznaczone.</w:t>
      </w:r>
    </w:p>
    <w:p w:rsidR="00FE45A7" w:rsidRPr="00731D80" w:rsidRDefault="00BB6071" w:rsidP="00731D80">
      <w:pPr>
        <w:pStyle w:val="Numeracja2"/>
        <w:numPr>
          <w:ilvl w:val="0"/>
          <w:numId w:val="3"/>
        </w:numPr>
        <w:spacing w:after="0"/>
        <w:jc w:val="both"/>
        <w:rPr>
          <w:b w:val="0"/>
          <w:sz w:val="22"/>
        </w:rPr>
      </w:pPr>
      <w:r w:rsidRPr="00FE45A7">
        <w:rPr>
          <w:b w:val="0"/>
          <w:color w:val="000000"/>
          <w:spacing w:val="-5"/>
          <w:sz w:val="22"/>
        </w:rPr>
        <w:t>Środki ochrony indywidualnej w tym odzież i obuwie ochronne są oddawane w użytkowanie pracownikowi</w:t>
      </w:r>
      <w:r w:rsidRPr="00FE45A7">
        <w:rPr>
          <w:b w:val="0"/>
          <w:color w:val="000000"/>
          <w:spacing w:val="-1"/>
          <w:sz w:val="22"/>
        </w:rPr>
        <w:t xml:space="preserve"> </w:t>
      </w:r>
      <w:r w:rsidRPr="00FE45A7">
        <w:rPr>
          <w:b w:val="0"/>
          <w:sz w:val="22"/>
        </w:rPr>
        <w:t>po wpisaniu ich do „</w:t>
      </w:r>
      <w:r w:rsidRPr="00FE45A7">
        <w:rPr>
          <w:b w:val="0"/>
          <w:color w:val="000000"/>
          <w:spacing w:val="-5"/>
          <w:sz w:val="22"/>
        </w:rPr>
        <w:t>indywidualnej karty ewidencyjnej przydziału odzieży”.</w:t>
      </w:r>
    </w:p>
    <w:p w:rsidR="00FE45A7" w:rsidRPr="00731D80" w:rsidRDefault="00BB6071" w:rsidP="00731D80">
      <w:pPr>
        <w:pStyle w:val="Numeracja2"/>
        <w:numPr>
          <w:ilvl w:val="0"/>
          <w:numId w:val="3"/>
        </w:numPr>
        <w:spacing w:after="0"/>
        <w:jc w:val="both"/>
        <w:rPr>
          <w:b w:val="0"/>
          <w:sz w:val="22"/>
        </w:rPr>
      </w:pPr>
      <w:r w:rsidRPr="00FE45A7">
        <w:rPr>
          <w:b w:val="0"/>
          <w:sz w:val="22"/>
        </w:rPr>
        <w:t>Dokonane przez prowadzącego wpisy w  „indywidualnej karcie ewidencyjnej przydziału odzieży” muszą być potwierdzone osobistym podpisem pracownika.</w:t>
      </w:r>
    </w:p>
    <w:p w:rsidR="00FE45A7" w:rsidRPr="00731D80" w:rsidRDefault="00BB6071" w:rsidP="00731D80">
      <w:pPr>
        <w:pStyle w:val="Numeracja2"/>
        <w:numPr>
          <w:ilvl w:val="0"/>
          <w:numId w:val="3"/>
        </w:numPr>
        <w:spacing w:after="0"/>
        <w:jc w:val="both"/>
        <w:rPr>
          <w:b w:val="0"/>
          <w:sz w:val="22"/>
        </w:rPr>
      </w:pPr>
      <w:r w:rsidRPr="00FE45A7">
        <w:rPr>
          <w:b w:val="0"/>
          <w:spacing w:val="-3"/>
          <w:sz w:val="22"/>
        </w:rPr>
        <w:t>Komisja ds. bhp US do 30 września każdego roku składa propozycje do zatwierdzenia przez Kanclerza cen detalicznych odzieży i obuwia roboczego i odzieży i obuwia sportowego</w:t>
      </w:r>
      <w:r w:rsidRPr="00FE45A7">
        <w:rPr>
          <w:b w:val="0"/>
          <w:spacing w:val="-4"/>
          <w:sz w:val="22"/>
        </w:rPr>
        <w:t xml:space="preserve">. Są one średnią cen za odzież w sklepach i hurtowniach bhp. </w:t>
      </w:r>
      <w:r w:rsidRPr="00FE45A7">
        <w:rPr>
          <w:b w:val="0"/>
          <w:spacing w:val="-5"/>
          <w:sz w:val="22"/>
        </w:rPr>
        <w:t xml:space="preserve">Proponowane ceny odzieży zatwierdzone przez Kanclerza są podstawą do naliczania należnego </w:t>
      </w:r>
      <w:r w:rsidRPr="00FE45A7">
        <w:rPr>
          <w:b w:val="0"/>
          <w:spacing w:val="-4"/>
          <w:sz w:val="22"/>
        </w:rPr>
        <w:t>pracownikom ekwiwalentu pieniężnego za używanie własnej odzieży i obuwia roboczego. Ekwiwalent naliczany jest w pełnej wysokości ustalonej ceny na poszczególne rodzaje odzieży i obuwia roboczego zgodnie z tabelą przydziału odzieży</w:t>
      </w:r>
      <w:r w:rsidRPr="00FE45A7">
        <w:rPr>
          <w:b w:val="0"/>
          <w:spacing w:val="-5"/>
          <w:sz w:val="22"/>
        </w:rPr>
        <w:t xml:space="preserve">. Kolejna wypłata ekwiwalentu następuje po upływie okresu ich używalności wynikających z tabeli. Ekwiwalenty wypłacane są do końca listopada każdego roku </w:t>
      </w:r>
      <w:r w:rsidRPr="00FE45A7">
        <w:rPr>
          <w:b w:val="0"/>
          <w:spacing w:val="-4"/>
          <w:sz w:val="22"/>
        </w:rPr>
        <w:t>kalendarzowego.</w:t>
      </w:r>
      <w:r w:rsidRPr="00FE45A7">
        <w:rPr>
          <w:b w:val="0"/>
          <w:color w:val="000000"/>
          <w:spacing w:val="-4"/>
          <w:sz w:val="22"/>
        </w:rPr>
        <w:t xml:space="preserve"> Koszty </w:t>
      </w:r>
      <w:r w:rsidRPr="00FE45A7">
        <w:rPr>
          <w:b w:val="0"/>
          <w:color w:val="000000"/>
          <w:spacing w:val="-5"/>
          <w:sz w:val="22"/>
        </w:rPr>
        <w:t xml:space="preserve">wypłaty ekwiwalentu pieniężnego zostają wpisane w koszty </w:t>
      </w:r>
      <w:r w:rsidR="00731D80">
        <w:rPr>
          <w:b w:val="0"/>
          <w:color w:val="000000"/>
          <w:spacing w:val="-5"/>
          <w:sz w:val="22"/>
        </w:rPr>
        <w:t>jednostki organizacyjnej.</w:t>
      </w:r>
    </w:p>
    <w:p w:rsidR="00FE45A7" w:rsidRPr="00731D80" w:rsidRDefault="00BB6071" w:rsidP="00731D80">
      <w:pPr>
        <w:pStyle w:val="Numeracja2"/>
        <w:numPr>
          <w:ilvl w:val="0"/>
          <w:numId w:val="3"/>
        </w:numPr>
        <w:spacing w:after="0"/>
        <w:jc w:val="both"/>
        <w:rPr>
          <w:b w:val="0"/>
          <w:sz w:val="22"/>
        </w:rPr>
      </w:pPr>
      <w:r w:rsidRPr="00FE45A7">
        <w:rPr>
          <w:b w:val="0"/>
          <w:sz w:val="22"/>
        </w:rPr>
        <w:t xml:space="preserve">Dla pracowników zatrudnionych na czas określony </w:t>
      </w:r>
      <w:r w:rsidR="006D4295" w:rsidRPr="00FE45A7">
        <w:rPr>
          <w:b w:val="0"/>
          <w:sz w:val="22"/>
        </w:rPr>
        <w:t>- sezonowych jak np. szatniarz</w:t>
      </w:r>
      <w:r w:rsidRPr="00FE45A7">
        <w:rPr>
          <w:b w:val="0"/>
          <w:sz w:val="22"/>
        </w:rPr>
        <w:t>,</w:t>
      </w:r>
      <w:r w:rsidRPr="00FE45A7">
        <w:rPr>
          <w:b w:val="0"/>
          <w:sz w:val="22"/>
        </w:rPr>
        <w:br/>
        <w:t>ekwiwalent wypłaca się po rozwiązaniu umowy o pracę, w wys</w:t>
      </w:r>
      <w:r w:rsidR="00FE45A7">
        <w:rPr>
          <w:b w:val="0"/>
          <w:sz w:val="22"/>
        </w:rPr>
        <w:t xml:space="preserve">okości proporcjonalnej do czasu </w:t>
      </w:r>
      <w:r w:rsidRPr="00FE45A7">
        <w:rPr>
          <w:b w:val="0"/>
          <w:spacing w:val="-4"/>
          <w:sz w:val="22"/>
        </w:rPr>
        <w:t>zatrudnienia.</w:t>
      </w:r>
    </w:p>
    <w:p w:rsidR="00FE45A7" w:rsidRPr="00731D80" w:rsidRDefault="00BB6071" w:rsidP="00731D80">
      <w:pPr>
        <w:pStyle w:val="Numeracja2"/>
        <w:numPr>
          <w:ilvl w:val="0"/>
          <w:numId w:val="3"/>
        </w:numPr>
        <w:spacing w:after="0"/>
        <w:jc w:val="both"/>
        <w:rPr>
          <w:b w:val="0"/>
          <w:sz w:val="22"/>
        </w:rPr>
      </w:pPr>
      <w:r w:rsidRPr="00FE45A7">
        <w:rPr>
          <w:b w:val="0"/>
          <w:color w:val="000000"/>
          <w:spacing w:val="4"/>
          <w:sz w:val="22"/>
          <w:szCs w:val="22"/>
        </w:rPr>
        <w:t xml:space="preserve">Osoby odchodzące na emeryturę lub rentę zobowiązane są do rozliczenia się z pobranych </w:t>
      </w:r>
      <w:r w:rsidRPr="00FE45A7">
        <w:rPr>
          <w:b w:val="0"/>
          <w:color w:val="000000"/>
          <w:spacing w:val="2"/>
          <w:sz w:val="22"/>
          <w:szCs w:val="22"/>
        </w:rPr>
        <w:t xml:space="preserve">środków ochrony indywidualnej w tym z odzieży i obuwia ochronnego, natomiast zwolnione są z obowiązku zwrotu ekwiwalentu za </w:t>
      </w:r>
      <w:r w:rsidRPr="00FE45A7">
        <w:rPr>
          <w:b w:val="0"/>
          <w:color w:val="000000"/>
          <w:spacing w:val="-2"/>
          <w:sz w:val="22"/>
          <w:szCs w:val="22"/>
        </w:rPr>
        <w:t>odzież i obuwie robocze.</w:t>
      </w:r>
    </w:p>
    <w:p w:rsidR="00731D80" w:rsidRPr="00D9013F" w:rsidRDefault="00BB6071" w:rsidP="00D9013F">
      <w:pPr>
        <w:pStyle w:val="Numeracja2"/>
        <w:numPr>
          <w:ilvl w:val="0"/>
          <w:numId w:val="3"/>
        </w:numPr>
        <w:spacing w:after="0"/>
        <w:jc w:val="both"/>
        <w:rPr>
          <w:b w:val="0"/>
          <w:sz w:val="22"/>
        </w:rPr>
      </w:pPr>
      <w:r w:rsidRPr="00FE45A7">
        <w:rPr>
          <w:b w:val="0"/>
          <w:sz w:val="22"/>
          <w:szCs w:val="22"/>
        </w:rPr>
        <w:t xml:space="preserve">W przypadku rozwiązania z pracownikiem umowy o pracę, pracownikowi zostaje naliczony ekwiwalent pieniężny za używanie własnej odzieży  i obuwia roboczego w wysokości proporcjonalnej do przepracowanego czasu i wynikający z tabeli przydziału odzieży. </w:t>
      </w:r>
      <w:r w:rsidRPr="00FE45A7">
        <w:rPr>
          <w:b w:val="0"/>
          <w:spacing w:val="-3"/>
          <w:sz w:val="22"/>
          <w:szCs w:val="22"/>
        </w:rPr>
        <w:t xml:space="preserve">W przypadku wcześniejszego rozwiązania umowy o pracę z </w:t>
      </w:r>
      <w:r w:rsidRPr="00FE45A7">
        <w:rPr>
          <w:b w:val="0"/>
          <w:spacing w:val="-5"/>
          <w:sz w:val="22"/>
          <w:szCs w:val="22"/>
        </w:rPr>
        <w:t xml:space="preserve">Uniwersytetem Szczecińskim, następuje rozliczenie pracownika z pobranego ekwiwalentu za używanie odzieży własnej </w:t>
      </w:r>
      <w:r w:rsidRPr="00FE45A7">
        <w:rPr>
          <w:b w:val="0"/>
          <w:spacing w:val="-1"/>
          <w:sz w:val="22"/>
          <w:szCs w:val="22"/>
        </w:rPr>
        <w:t>wg poniższego wzoru:</w:t>
      </w:r>
    </w:p>
    <w:p w:rsidR="00731D80" w:rsidRDefault="00BB6071" w:rsidP="00EC6756">
      <w:pPr>
        <w:pStyle w:val="Tekstpodstawowywcity2"/>
        <w:spacing w:line="276" w:lineRule="auto"/>
        <w:ind w:left="0"/>
      </w:pPr>
      <w:r w:rsidRPr="00E54F98">
        <w:t>Wzór dokumentu dokonania wpłaty l</w:t>
      </w:r>
      <w:r>
        <w:t>ub wypłaty</w:t>
      </w:r>
      <w:r w:rsidR="00FE45A7">
        <w:t xml:space="preserve"> </w:t>
      </w:r>
      <w:r>
        <w:t>ekwiwalentu za używanie odzieży własnej</w:t>
      </w:r>
      <w:r w:rsidR="00FE45A7">
        <w:t xml:space="preserve"> </w:t>
      </w:r>
    </w:p>
    <w:p w:rsidR="00402B7C" w:rsidRDefault="00402B7C" w:rsidP="00BB6071">
      <w:pPr>
        <w:pStyle w:val="Tekstpodstawowywcity2"/>
        <w:ind w:left="0"/>
        <w:jc w:val="left"/>
      </w:pPr>
    </w:p>
    <w:p w:rsidR="009207CB" w:rsidRDefault="009207CB" w:rsidP="00BB6071">
      <w:pPr>
        <w:pStyle w:val="Tekstpodstawowywcity2"/>
        <w:ind w:left="0"/>
        <w:jc w:val="left"/>
      </w:pPr>
      <w:bookmarkStart w:id="2" w:name="_GoBack"/>
      <w:bookmarkEnd w:id="2"/>
      <w:r>
        <w:t>……………………………………………………..</w:t>
      </w:r>
    </w:p>
    <w:p w:rsidR="00117D68" w:rsidRPr="009207CB" w:rsidRDefault="009207CB" w:rsidP="009207CB">
      <w:pPr>
        <w:pStyle w:val="Tekstpodstawowywcity2"/>
        <w:spacing w:before="0"/>
        <w:ind w:left="0"/>
        <w:jc w:val="left"/>
        <w:rPr>
          <w:sz w:val="20"/>
        </w:rPr>
      </w:pPr>
      <w:r>
        <w:rPr>
          <w:sz w:val="20"/>
        </w:rPr>
        <w:t xml:space="preserve">   </w:t>
      </w:r>
      <w:r w:rsidR="00BB6071" w:rsidRPr="009207CB">
        <w:rPr>
          <w:sz w:val="20"/>
        </w:rPr>
        <w:t>(</w:t>
      </w:r>
      <w:r w:rsidR="001E7C64" w:rsidRPr="009207CB">
        <w:rPr>
          <w:sz w:val="20"/>
        </w:rPr>
        <w:t xml:space="preserve">oznaczenie </w:t>
      </w:r>
      <w:r w:rsidR="00BB6071" w:rsidRPr="009207CB">
        <w:rPr>
          <w:sz w:val="20"/>
        </w:rPr>
        <w:t>jednostki organ</w:t>
      </w:r>
      <w:r>
        <w:rPr>
          <w:sz w:val="20"/>
        </w:rPr>
        <w:t>i</w:t>
      </w:r>
      <w:r w:rsidR="00BB6071" w:rsidRPr="009207CB">
        <w:rPr>
          <w:sz w:val="20"/>
        </w:rPr>
        <w:t>zacyjnej )</w:t>
      </w:r>
    </w:p>
    <w:p w:rsidR="00937317" w:rsidRDefault="00BB6071" w:rsidP="00BB6071">
      <w:pPr>
        <w:pStyle w:val="Tekstpodstawowywcity2"/>
        <w:ind w:left="0"/>
        <w:jc w:val="left"/>
        <w:rPr>
          <w:b/>
          <w:i w:val="0"/>
          <w:sz w:val="24"/>
        </w:rPr>
      </w:pPr>
      <w:r w:rsidRPr="00F14D22">
        <w:rPr>
          <w:b/>
          <w:i w:val="0"/>
          <w:sz w:val="24"/>
        </w:rPr>
        <w:t xml:space="preserve">Zestawienie dotyczące rozliczenia ekwiwalentu </w:t>
      </w:r>
      <w:r>
        <w:rPr>
          <w:b/>
          <w:i w:val="0"/>
          <w:sz w:val="24"/>
        </w:rPr>
        <w:t xml:space="preserve">pieniężnego </w:t>
      </w:r>
      <w:r w:rsidRPr="00F14D22">
        <w:rPr>
          <w:b/>
          <w:i w:val="0"/>
          <w:sz w:val="24"/>
        </w:rPr>
        <w:t>za używanie o</w:t>
      </w:r>
      <w:r>
        <w:rPr>
          <w:b/>
          <w:i w:val="0"/>
          <w:sz w:val="24"/>
        </w:rPr>
        <w:t>dzieży własnej za okres .......</w:t>
      </w:r>
    </w:p>
    <w:p w:rsidR="00731D80" w:rsidRPr="00591A4E" w:rsidRDefault="00731D80" w:rsidP="00BB6071">
      <w:pPr>
        <w:pStyle w:val="Tekstpodstawowywcity2"/>
        <w:ind w:left="0"/>
        <w:jc w:val="left"/>
        <w:rPr>
          <w:b/>
          <w:i w:val="0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419"/>
        <w:gridCol w:w="1114"/>
        <w:gridCol w:w="1123"/>
        <w:gridCol w:w="1709"/>
        <w:gridCol w:w="998"/>
        <w:gridCol w:w="1053"/>
      </w:tblGrid>
      <w:tr w:rsidR="00BB6071" w:rsidTr="00D422B5">
        <w:trPr>
          <w:trHeight w:hRule="exact" w:val="7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  <w:r>
              <w:rPr>
                <w:color w:val="000000"/>
                <w:sz w:val="21"/>
              </w:rPr>
              <w:t>Lp</w:t>
            </w:r>
            <w:r w:rsidR="00117D68">
              <w:rPr>
                <w:color w:val="000000"/>
                <w:sz w:val="21"/>
              </w:rPr>
              <w:t>.</w:t>
            </w:r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  <w:r>
              <w:rPr>
                <w:color w:val="000000"/>
                <w:spacing w:val="-3"/>
                <w:sz w:val="21"/>
              </w:rPr>
              <w:t>Nazwa odzieży</w:t>
            </w:r>
            <w:r>
              <w:t xml:space="preserve"> i obuwia roboczego oraz środków ochrony indywidualnej.</w:t>
            </w:r>
          </w:p>
          <w:p w:rsidR="00BB6071" w:rsidRDefault="00BB6071" w:rsidP="00D422B5">
            <w:pPr>
              <w:shd w:val="clear" w:color="FFFFFF" w:fill="FFFFFF"/>
              <w:snapToGrid w:val="0"/>
            </w:pPr>
          </w:p>
          <w:p w:rsidR="00BB6071" w:rsidRDefault="00BB6071" w:rsidP="00D422B5">
            <w:pPr>
              <w:shd w:val="clear" w:color="FFFFFF" w:fill="FFFFFF"/>
              <w:snapToGrid w:val="0"/>
            </w:pPr>
          </w:p>
          <w:p w:rsidR="00BB6071" w:rsidRDefault="00BB6071" w:rsidP="00D422B5">
            <w:pPr>
              <w:shd w:val="clear" w:color="FFFFFF" w:fill="FFFFFF"/>
              <w:snapToGrid w:val="0"/>
            </w:pPr>
            <w:r>
              <w:t xml:space="preserve"> </w:t>
            </w:r>
            <w:proofErr w:type="spellStart"/>
            <w:r>
              <w:t>iiiindywidualnej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  <w:spacing w:line="230" w:lineRule="exact"/>
              <w:ind w:right="19"/>
            </w:pPr>
            <w:r>
              <w:rPr>
                <w:color w:val="000000"/>
                <w:spacing w:val="-7"/>
                <w:sz w:val="21"/>
              </w:rPr>
              <w:t xml:space="preserve">Należny ekwiwalent </w:t>
            </w:r>
            <w:r>
              <w:rPr>
                <w:color w:val="000000"/>
                <w:spacing w:val="-10"/>
                <w:sz w:val="21"/>
              </w:rPr>
              <w:t>zł.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  <w:spacing w:line="235" w:lineRule="exact"/>
              <w:ind w:right="19"/>
            </w:pPr>
            <w:r>
              <w:rPr>
                <w:color w:val="000000"/>
                <w:spacing w:val="-6"/>
                <w:sz w:val="21"/>
              </w:rPr>
              <w:t xml:space="preserve">Pobrany </w:t>
            </w:r>
            <w:r>
              <w:rPr>
                <w:color w:val="000000"/>
                <w:spacing w:val="-7"/>
                <w:sz w:val="21"/>
              </w:rPr>
              <w:t xml:space="preserve">ekwiwalent </w:t>
            </w:r>
            <w:r>
              <w:rPr>
                <w:color w:val="000000"/>
                <w:spacing w:val="-10"/>
                <w:sz w:val="21"/>
              </w:rPr>
              <w:t>zł.</w:t>
            </w: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tabs>
                <w:tab w:val="left" w:leader="dot" w:pos="1056"/>
              </w:tabs>
              <w:snapToGrid w:val="0"/>
              <w:spacing w:line="230" w:lineRule="exact"/>
              <w:ind w:right="43"/>
            </w:pPr>
            <w:r>
              <w:rPr>
                <w:color w:val="000000"/>
                <w:spacing w:val="-7"/>
                <w:sz w:val="21"/>
              </w:rPr>
              <w:t>Kwota</w:t>
            </w:r>
            <w:r>
              <w:rPr>
                <w:color w:val="000000"/>
                <w:spacing w:val="-7"/>
                <w:sz w:val="21"/>
              </w:rPr>
              <w:br/>
            </w:r>
            <w:r>
              <w:rPr>
                <w:color w:val="000000"/>
                <w:spacing w:val="-4"/>
                <w:sz w:val="21"/>
              </w:rPr>
              <w:t>amortyzacji</w:t>
            </w:r>
            <w:r>
              <w:rPr>
                <w:color w:val="000000"/>
                <w:spacing w:val="-4"/>
                <w:sz w:val="21"/>
              </w:rPr>
              <w:br/>
            </w:r>
            <w:r>
              <w:rPr>
                <w:color w:val="000000"/>
                <w:spacing w:val="-9"/>
                <w:sz w:val="21"/>
              </w:rPr>
              <w:t xml:space="preserve">zł </w:t>
            </w:r>
            <w:r>
              <w:rPr>
                <w:color w:val="000000"/>
                <w:sz w:val="21"/>
              </w:rPr>
              <w:tab/>
              <w:t xml:space="preserve"> </w:t>
            </w:r>
            <w:r>
              <w:rPr>
                <w:color w:val="000000"/>
                <w:spacing w:val="-6"/>
                <w:sz w:val="21"/>
              </w:rPr>
              <w:t>-m-</w:t>
            </w:r>
            <w:proofErr w:type="spellStart"/>
            <w:r>
              <w:rPr>
                <w:color w:val="000000"/>
                <w:spacing w:val="-6"/>
                <w:sz w:val="21"/>
              </w:rPr>
              <w:t>cy</w:t>
            </w:r>
            <w:proofErr w:type="spellEnd"/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  <w:spacing w:line="230" w:lineRule="exact"/>
              <w:rPr>
                <w:color w:val="000000"/>
                <w:spacing w:val="-16"/>
                <w:sz w:val="21"/>
              </w:rPr>
            </w:pPr>
            <w:r>
              <w:rPr>
                <w:color w:val="000000"/>
                <w:spacing w:val="-16"/>
                <w:sz w:val="21"/>
              </w:rPr>
              <w:t>Do</w:t>
            </w:r>
          </w:p>
          <w:p w:rsidR="00BB6071" w:rsidRDefault="00BB6071" w:rsidP="00D422B5">
            <w:pPr>
              <w:shd w:val="clear" w:color="FFFFFF" w:fill="FFFFFF"/>
              <w:spacing w:line="230" w:lineRule="exact"/>
              <w:ind w:right="173"/>
            </w:pPr>
            <w:r>
              <w:rPr>
                <w:color w:val="000000"/>
                <w:spacing w:val="-8"/>
                <w:sz w:val="21"/>
              </w:rPr>
              <w:t xml:space="preserve">wypłaty </w:t>
            </w:r>
            <w:r>
              <w:rPr>
                <w:color w:val="000000"/>
                <w:spacing w:val="-10"/>
                <w:sz w:val="21"/>
              </w:rPr>
              <w:t>zł.</w:t>
            </w:r>
            <w: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  <w:spacing w:line="230" w:lineRule="exact"/>
              <w:rPr>
                <w:color w:val="000000"/>
                <w:spacing w:val="-8"/>
                <w:sz w:val="21"/>
              </w:rPr>
            </w:pPr>
            <w:r>
              <w:rPr>
                <w:color w:val="000000"/>
                <w:spacing w:val="-8"/>
                <w:sz w:val="21"/>
              </w:rPr>
              <w:t>Do</w:t>
            </w:r>
          </w:p>
          <w:p w:rsidR="00BB6071" w:rsidRDefault="00BB6071" w:rsidP="00D422B5">
            <w:pPr>
              <w:shd w:val="clear" w:color="FFFFFF" w:fill="FFFFFF"/>
              <w:spacing w:line="230" w:lineRule="exact"/>
              <w:ind w:right="274"/>
            </w:pPr>
            <w:r>
              <w:rPr>
                <w:color w:val="000000"/>
                <w:spacing w:val="-6"/>
                <w:sz w:val="21"/>
              </w:rPr>
              <w:t xml:space="preserve">zwrotu </w:t>
            </w:r>
            <w:r>
              <w:rPr>
                <w:color w:val="000000"/>
                <w:spacing w:val="-10"/>
                <w:sz w:val="21"/>
              </w:rPr>
              <w:t>zł.</w:t>
            </w:r>
            <w:r>
              <w:t xml:space="preserve"> </w:t>
            </w:r>
          </w:p>
        </w:tc>
      </w:tr>
      <w:tr w:rsidR="00BB6071" w:rsidTr="00D422B5">
        <w:trPr>
          <w:trHeight w:hRule="exact" w:val="24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BB6071">
            <w:pPr>
              <w:numPr>
                <w:ilvl w:val="0"/>
                <w:numId w:val="1"/>
              </w:numPr>
              <w:shd w:val="clear" w:color="FFFFFF" w:fill="FFFFFF"/>
              <w:tabs>
                <w:tab w:val="clear" w:pos="360"/>
                <w:tab w:val="left" w:pos="370"/>
              </w:tabs>
              <w:suppressAutoHyphens/>
              <w:snapToGrid w:val="0"/>
              <w:ind w:left="370"/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</w:tr>
      <w:tr w:rsidR="00BB6071" w:rsidTr="00D422B5">
        <w:trPr>
          <w:trHeight w:hRule="exact" w:val="24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BB6071">
            <w:pPr>
              <w:numPr>
                <w:ilvl w:val="0"/>
                <w:numId w:val="1"/>
              </w:numPr>
              <w:shd w:val="clear" w:color="FFFFFF" w:fill="FFFFFF"/>
              <w:tabs>
                <w:tab w:val="left" w:pos="360"/>
              </w:tabs>
              <w:suppressAutoHyphens/>
              <w:snapToGrid w:val="0"/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</w:tr>
      <w:tr w:rsidR="00EC6756" w:rsidTr="00D422B5">
        <w:trPr>
          <w:trHeight w:hRule="exact" w:val="24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C6756" w:rsidRDefault="00EC6756" w:rsidP="00BB6071">
            <w:pPr>
              <w:numPr>
                <w:ilvl w:val="0"/>
                <w:numId w:val="1"/>
              </w:numPr>
              <w:shd w:val="clear" w:color="FFFFFF" w:fill="FFFFFF"/>
              <w:tabs>
                <w:tab w:val="left" w:pos="360"/>
              </w:tabs>
              <w:suppressAutoHyphens/>
              <w:snapToGrid w:val="0"/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C6756" w:rsidRDefault="00EC6756" w:rsidP="00D422B5">
            <w:pPr>
              <w:shd w:val="clear" w:color="FFFFFF" w:fill="FFFFFF"/>
              <w:snapToGrid w:val="0"/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C6756" w:rsidRDefault="00EC6756" w:rsidP="00D422B5">
            <w:pPr>
              <w:shd w:val="clear" w:color="FFFFFF" w:fill="FFFFFF"/>
              <w:snapToGrid w:val="0"/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C6756" w:rsidRDefault="00EC6756" w:rsidP="00D422B5">
            <w:pPr>
              <w:shd w:val="clear" w:color="FFFFFF" w:fill="FFFFFF"/>
              <w:snapToGrid w:val="0"/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C6756" w:rsidRDefault="00EC6756" w:rsidP="00D422B5">
            <w:pPr>
              <w:shd w:val="clear" w:color="FFFFFF" w:fill="FFFFFF"/>
              <w:snapToGrid w:val="0"/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C6756" w:rsidRDefault="00EC6756" w:rsidP="00D422B5">
            <w:pPr>
              <w:shd w:val="clear" w:color="FFFFFF" w:fill="FFFFFF"/>
              <w:snapToGrid w:val="0"/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756" w:rsidRDefault="00EC6756" w:rsidP="00D422B5">
            <w:pPr>
              <w:shd w:val="clear" w:color="FFFFFF" w:fill="FFFFFF"/>
              <w:snapToGrid w:val="0"/>
            </w:pPr>
          </w:p>
        </w:tc>
      </w:tr>
      <w:tr w:rsidR="00EC6756" w:rsidTr="00D422B5">
        <w:trPr>
          <w:trHeight w:hRule="exact" w:val="24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C6756" w:rsidRDefault="00EC6756" w:rsidP="00BB6071">
            <w:pPr>
              <w:numPr>
                <w:ilvl w:val="0"/>
                <w:numId w:val="1"/>
              </w:numPr>
              <w:shd w:val="clear" w:color="FFFFFF" w:fill="FFFFFF"/>
              <w:tabs>
                <w:tab w:val="left" w:pos="360"/>
              </w:tabs>
              <w:suppressAutoHyphens/>
              <w:snapToGrid w:val="0"/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C6756" w:rsidRDefault="00EC6756" w:rsidP="00D422B5">
            <w:pPr>
              <w:shd w:val="clear" w:color="FFFFFF" w:fill="FFFFFF"/>
              <w:snapToGrid w:val="0"/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C6756" w:rsidRDefault="00EC6756" w:rsidP="00D422B5">
            <w:pPr>
              <w:shd w:val="clear" w:color="FFFFFF" w:fill="FFFFFF"/>
              <w:snapToGrid w:val="0"/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C6756" w:rsidRDefault="00EC6756" w:rsidP="00D422B5">
            <w:pPr>
              <w:shd w:val="clear" w:color="FFFFFF" w:fill="FFFFFF"/>
              <w:snapToGrid w:val="0"/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C6756" w:rsidRDefault="00EC6756" w:rsidP="00D422B5">
            <w:pPr>
              <w:shd w:val="clear" w:color="FFFFFF" w:fill="FFFFFF"/>
              <w:snapToGrid w:val="0"/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C6756" w:rsidRDefault="00EC6756" w:rsidP="00D422B5">
            <w:pPr>
              <w:shd w:val="clear" w:color="FFFFFF" w:fill="FFFFFF"/>
              <w:snapToGrid w:val="0"/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756" w:rsidRDefault="00EC6756" w:rsidP="00D422B5">
            <w:pPr>
              <w:shd w:val="clear" w:color="FFFFFF" w:fill="FFFFFF"/>
              <w:snapToGrid w:val="0"/>
            </w:pPr>
          </w:p>
        </w:tc>
      </w:tr>
      <w:tr w:rsidR="00BB6071" w:rsidTr="00D422B5">
        <w:trPr>
          <w:trHeight w:hRule="exact" w:val="25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BB6071">
            <w:pPr>
              <w:numPr>
                <w:ilvl w:val="0"/>
                <w:numId w:val="1"/>
              </w:numPr>
              <w:shd w:val="clear" w:color="FFFFFF" w:fill="FFFFFF"/>
              <w:tabs>
                <w:tab w:val="left" w:pos="360"/>
              </w:tabs>
              <w:suppressAutoHyphens/>
              <w:snapToGrid w:val="0"/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  <w:r>
              <w:rPr>
                <w:color w:val="000000"/>
                <w:spacing w:val="-10"/>
                <w:sz w:val="21"/>
              </w:rPr>
              <w:t>RAZEM</w:t>
            </w:r>
            <w:r>
              <w:t xml:space="preserve"> 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</w:tr>
      <w:tr w:rsidR="00BB6071" w:rsidTr="00D422B5">
        <w:trPr>
          <w:trHeight w:hRule="exact" w:val="259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  <w:r>
              <w:rPr>
                <w:color w:val="000000"/>
                <w:spacing w:val="-13"/>
                <w:sz w:val="21"/>
              </w:rPr>
              <w:t>SALDO</w:t>
            </w:r>
            <w:r>
              <w:t xml:space="preserve"> 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6071" w:rsidRDefault="00BB6071" w:rsidP="00D422B5">
            <w:pPr>
              <w:shd w:val="clear" w:color="FFFFFF" w:fill="FFFFFF"/>
              <w:snapToGrid w:val="0"/>
            </w:pPr>
          </w:p>
        </w:tc>
      </w:tr>
    </w:tbl>
    <w:p w:rsidR="00EC6756" w:rsidRDefault="00EC6756" w:rsidP="00591A4E">
      <w:pPr>
        <w:shd w:val="clear" w:color="FFFFFF" w:fill="FFFFFF"/>
        <w:rPr>
          <w:i/>
          <w:color w:val="000000"/>
          <w:spacing w:val="-7"/>
          <w:sz w:val="21"/>
        </w:rPr>
      </w:pPr>
    </w:p>
    <w:p w:rsidR="00EC6756" w:rsidRDefault="00EC6756" w:rsidP="00591A4E">
      <w:pPr>
        <w:shd w:val="clear" w:color="FFFFFF" w:fill="FFFFFF"/>
        <w:rPr>
          <w:i/>
          <w:color w:val="000000"/>
          <w:spacing w:val="-7"/>
          <w:sz w:val="21"/>
        </w:rPr>
      </w:pPr>
    </w:p>
    <w:p w:rsidR="00EC6756" w:rsidRDefault="00EC6756" w:rsidP="00591A4E">
      <w:pPr>
        <w:shd w:val="clear" w:color="FFFFFF" w:fill="FFFFFF"/>
        <w:rPr>
          <w:i/>
          <w:color w:val="000000"/>
          <w:spacing w:val="-7"/>
          <w:sz w:val="21"/>
        </w:rPr>
      </w:pPr>
      <w:r>
        <w:rPr>
          <w:i/>
          <w:color w:val="000000"/>
          <w:spacing w:val="-7"/>
          <w:sz w:val="21"/>
        </w:rPr>
        <w:t>………………………………………….</w:t>
      </w:r>
    </w:p>
    <w:p w:rsidR="00291156" w:rsidRPr="009207CB" w:rsidRDefault="00EC6756" w:rsidP="00591A4E">
      <w:pPr>
        <w:shd w:val="clear" w:color="FFFFFF" w:fill="FFFFFF"/>
        <w:rPr>
          <w:i/>
          <w:color w:val="000000"/>
          <w:spacing w:val="-7"/>
        </w:rPr>
      </w:pPr>
      <w:r w:rsidRPr="009207CB">
        <w:rPr>
          <w:i/>
          <w:color w:val="000000"/>
          <w:spacing w:val="-7"/>
        </w:rPr>
        <w:t xml:space="preserve">    (</w:t>
      </w:r>
      <w:r w:rsidR="00731D80" w:rsidRPr="009207CB">
        <w:rPr>
          <w:i/>
          <w:color w:val="000000"/>
          <w:spacing w:val="-7"/>
        </w:rPr>
        <w:t>sporządził /a,</w:t>
      </w:r>
      <w:r w:rsidRPr="009207CB">
        <w:rPr>
          <w:i/>
          <w:color w:val="000000"/>
          <w:spacing w:val="-7"/>
        </w:rPr>
        <w:t xml:space="preserve"> </w:t>
      </w:r>
      <w:r w:rsidR="00BB6071" w:rsidRPr="009207CB">
        <w:rPr>
          <w:i/>
          <w:color w:val="000000"/>
          <w:spacing w:val="-7"/>
        </w:rPr>
        <w:t>data, podpis</w:t>
      </w:r>
      <w:r w:rsidRPr="009207CB">
        <w:rPr>
          <w:i/>
          <w:color w:val="000000"/>
          <w:spacing w:val="-7"/>
        </w:rPr>
        <w:t>)</w:t>
      </w:r>
      <w:r w:rsidR="00BB6071" w:rsidRPr="009207CB">
        <w:rPr>
          <w:i/>
          <w:color w:val="000000"/>
          <w:spacing w:val="-7"/>
        </w:rPr>
        <w:t xml:space="preserve">  </w:t>
      </w:r>
      <w:r w:rsidR="00BB6071" w:rsidRPr="009207CB">
        <w:rPr>
          <w:rFonts w:ascii="Times" w:hAnsi="Times"/>
        </w:rPr>
        <w:t xml:space="preserve">                                                                                               </w:t>
      </w:r>
    </w:p>
    <w:sectPr w:rsidR="00291156" w:rsidRPr="009207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68" w:rsidRDefault="00117D68" w:rsidP="001171D6">
      <w:r>
        <w:separator/>
      </w:r>
    </w:p>
  </w:endnote>
  <w:endnote w:type="continuationSeparator" w:id="0">
    <w:p w:rsidR="00117D68" w:rsidRDefault="00117D68" w:rsidP="0011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128116"/>
      <w:docPartObj>
        <w:docPartGallery w:val="Page Numbers (Bottom of Page)"/>
        <w:docPartUnique/>
      </w:docPartObj>
    </w:sdtPr>
    <w:sdtEndPr/>
    <w:sdtContent>
      <w:p w:rsidR="00117D68" w:rsidRDefault="00117D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B7C">
          <w:rPr>
            <w:noProof/>
          </w:rPr>
          <w:t>2</w:t>
        </w:r>
        <w:r>
          <w:fldChar w:fldCharType="end"/>
        </w:r>
      </w:p>
    </w:sdtContent>
  </w:sdt>
  <w:p w:rsidR="00117D68" w:rsidRDefault="00117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68" w:rsidRDefault="00117D68" w:rsidP="001171D6">
      <w:r>
        <w:separator/>
      </w:r>
    </w:p>
  </w:footnote>
  <w:footnote w:type="continuationSeparator" w:id="0">
    <w:p w:rsidR="00117D68" w:rsidRDefault="00117D68" w:rsidP="0011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342F9"/>
    <w:multiLevelType w:val="hybridMultilevel"/>
    <w:tmpl w:val="0F385E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B5880"/>
    <w:multiLevelType w:val="hybridMultilevel"/>
    <w:tmpl w:val="CEBA54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8B6B73"/>
    <w:multiLevelType w:val="hybridMultilevel"/>
    <w:tmpl w:val="E6DAE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31523"/>
    <w:multiLevelType w:val="hybridMultilevel"/>
    <w:tmpl w:val="B2E80B98"/>
    <w:lvl w:ilvl="0" w:tplc="8DA465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71"/>
    <w:rsid w:val="001171D6"/>
    <w:rsid w:val="00117D68"/>
    <w:rsid w:val="001E7C64"/>
    <w:rsid w:val="00291156"/>
    <w:rsid w:val="00402B7C"/>
    <w:rsid w:val="00546F7B"/>
    <w:rsid w:val="00591A4E"/>
    <w:rsid w:val="005F3080"/>
    <w:rsid w:val="006D4295"/>
    <w:rsid w:val="00731D80"/>
    <w:rsid w:val="00853940"/>
    <w:rsid w:val="009207CB"/>
    <w:rsid w:val="00937317"/>
    <w:rsid w:val="00BB6071"/>
    <w:rsid w:val="00CA4619"/>
    <w:rsid w:val="00D422B5"/>
    <w:rsid w:val="00D9013F"/>
    <w:rsid w:val="00EC6756"/>
    <w:rsid w:val="00F75545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1">
    <w:name w:val="Numeracja 1"/>
    <w:basedOn w:val="Lista"/>
    <w:rsid w:val="00BB6071"/>
    <w:pPr>
      <w:suppressAutoHyphens/>
      <w:spacing w:after="120"/>
      <w:ind w:left="360" w:hanging="360"/>
      <w:contextualSpacing w:val="0"/>
    </w:pPr>
    <w:rPr>
      <w:rFonts w:cs="Times"/>
      <w:b/>
    </w:rPr>
  </w:style>
  <w:style w:type="paragraph" w:customStyle="1" w:styleId="Numeracja2">
    <w:name w:val="Numeracja 2"/>
    <w:basedOn w:val="Lista"/>
    <w:rsid w:val="00BB6071"/>
    <w:pPr>
      <w:suppressAutoHyphens/>
      <w:spacing w:after="120"/>
      <w:ind w:left="720" w:hanging="360"/>
      <w:contextualSpacing w:val="0"/>
    </w:pPr>
    <w:rPr>
      <w:rFonts w:cs="Times"/>
      <w:b/>
    </w:rPr>
  </w:style>
  <w:style w:type="paragraph" w:styleId="Tekstpodstawowywcity2">
    <w:name w:val="Body Text Indent 2"/>
    <w:basedOn w:val="Normalny"/>
    <w:link w:val="Tekstpodstawowywcity2Znak"/>
    <w:rsid w:val="00BB6071"/>
    <w:pPr>
      <w:shd w:val="clear" w:color="auto" w:fill="FFFFFF"/>
      <w:suppressAutoHyphens/>
      <w:spacing w:before="461" w:line="211" w:lineRule="exact"/>
      <w:ind w:left="6854"/>
      <w:jc w:val="right"/>
    </w:pPr>
    <w:rPr>
      <w:i/>
      <w:color w:val="000000"/>
      <w:spacing w:val="-1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071"/>
    <w:rPr>
      <w:rFonts w:ascii="Times New Roman" w:eastAsia="Times New Roman" w:hAnsi="Times New Roman" w:cs="Times New Roman"/>
      <w:i/>
      <w:color w:val="000000"/>
      <w:spacing w:val="-1"/>
      <w:sz w:val="18"/>
      <w:szCs w:val="20"/>
      <w:shd w:val="clear" w:color="auto" w:fill="FFFFFF"/>
    </w:rPr>
  </w:style>
  <w:style w:type="paragraph" w:styleId="Lista">
    <w:name w:val="List"/>
    <w:basedOn w:val="Normalny"/>
    <w:uiPriority w:val="99"/>
    <w:semiHidden/>
    <w:unhideWhenUsed/>
    <w:rsid w:val="00BB6071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1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1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4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1">
    <w:name w:val="Numeracja 1"/>
    <w:basedOn w:val="Lista"/>
    <w:rsid w:val="00BB6071"/>
    <w:pPr>
      <w:suppressAutoHyphens/>
      <w:spacing w:after="120"/>
      <w:ind w:left="360" w:hanging="360"/>
      <w:contextualSpacing w:val="0"/>
    </w:pPr>
    <w:rPr>
      <w:rFonts w:cs="Times"/>
      <w:b/>
    </w:rPr>
  </w:style>
  <w:style w:type="paragraph" w:customStyle="1" w:styleId="Numeracja2">
    <w:name w:val="Numeracja 2"/>
    <w:basedOn w:val="Lista"/>
    <w:rsid w:val="00BB6071"/>
    <w:pPr>
      <w:suppressAutoHyphens/>
      <w:spacing w:after="120"/>
      <w:ind w:left="720" w:hanging="360"/>
      <w:contextualSpacing w:val="0"/>
    </w:pPr>
    <w:rPr>
      <w:rFonts w:cs="Times"/>
      <w:b/>
    </w:rPr>
  </w:style>
  <w:style w:type="paragraph" w:styleId="Tekstpodstawowywcity2">
    <w:name w:val="Body Text Indent 2"/>
    <w:basedOn w:val="Normalny"/>
    <w:link w:val="Tekstpodstawowywcity2Znak"/>
    <w:rsid w:val="00BB6071"/>
    <w:pPr>
      <w:shd w:val="clear" w:color="auto" w:fill="FFFFFF"/>
      <w:suppressAutoHyphens/>
      <w:spacing w:before="461" w:line="211" w:lineRule="exact"/>
      <w:ind w:left="6854"/>
      <w:jc w:val="right"/>
    </w:pPr>
    <w:rPr>
      <w:i/>
      <w:color w:val="000000"/>
      <w:spacing w:val="-1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071"/>
    <w:rPr>
      <w:rFonts w:ascii="Times New Roman" w:eastAsia="Times New Roman" w:hAnsi="Times New Roman" w:cs="Times New Roman"/>
      <w:i/>
      <w:color w:val="000000"/>
      <w:spacing w:val="-1"/>
      <w:sz w:val="18"/>
      <w:szCs w:val="20"/>
      <w:shd w:val="clear" w:color="auto" w:fill="FFFFFF"/>
    </w:rPr>
  </w:style>
  <w:style w:type="paragraph" w:styleId="Lista">
    <w:name w:val="List"/>
    <w:basedOn w:val="Normalny"/>
    <w:uiPriority w:val="99"/>
    <w:semiHidden/>
    <w:unhideWhenUsed/>
    <w:rsid w:val="00BB6071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1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1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DA26-52E9-4AEE-BFB3-654B06F5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DAF94E48</Template>
  <TotalTime>51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Przyborowski</dc:creator>
  <cp:lastModifiedBy>Roman Przyborowski</cp:lastModifiedBy>
  <cp:revision>17</cp:revision>
  <cp:lastPrinted>2019-09-26T10:48:00Z</cp:lastPrinted>
  <dcterms:created xsi:type="dcterms:W3CDTF">2019-09-04T07:39:00Z</dcterms:created>
  <dcterms:modified xsi:type="dcterms:W3CDTF">2019-09-26T10:48:00Z</dcterms:modified>
</cp:coreProperties>
</file>